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F9E6" w14:textId="77777777" w:rsidR="00B74713" w:rsidRDefault="00B74713">
      <w:pPr>
        <w:pStyle w:val="EinfAbs"/>
        <w:rPr>
          <w:rFonts w:ascii="Lidl Font Pro" w:eastAsia="Lidl Font Pro" w:hAnsi="Lidl Font Pro" w:cs="Lidl Font Pro"/>
          <w:sz w:val="22"/>
          <w:szCs w:val="22"/>
          <w:lang w:val="en-US"/>
        </w:rPr>
      </w:pPr>
    </w:p>
    <w:p w14:paraId="49B3BBFA" w14:textId="77777777" w:rsidR="00B74713" w:rsidRPr="006B0F15" w:rsidRDefault="00000000">
      <w:pPr>
        <w:pStyle w:val="EinfAbs"/>
        <w:jc w:val="right"/>
        <w:rPr>
          <w:rFonts w:ascii="Lidl Font Pro" w:eastAsia="Lidl Font Pro" w:hAnsi="Lidl Font Pro" w:cs="Lidl Font Pro"/>
          <w:sz w:val="22"/>
          <w:szCs w:val="22"/>
          <w:lang w:val="en-US"/>
        </w:rPr>
      </w:pPr>
      <w:r>
        <w:rPr>
          <w:rFonts w:ascii="Lidl Font Pro" w:eastAsia="Lidl Font Pro" w:hAnsi="Lidl Font Pro" w:cs="Lidl Font Pro"/>
          <w:sz w:val="22"/>
          <w:szCs w:val="22"/>
          <w:lang w:val="en-US"/>
        </w:rPr>
        <w:t xml:space="preserve">Larnaca, </w:t>
      </w:r>
      <w:bookmarkStart w:id="0" w:name="_Hlk13575460"/>
      <w:r>
        <w:rPr>
          <w:rFonts w:ascii="Lidl Font Pro" w:eastAsia="Lidl Font Pro" w:hAnsi="Lidl Font Pro" w:cs="Lidl Font Pro"/>
          <w:sz w:val="22"/>
          <w:szCs w:val="22"/>
          <w:lang w:val="en-US"/>
        </w:rPr>
        <w:t>2</w:t>
      </w:r>
      <w:bookmarkEnd w:id="0"/>
      <w:r>
        <w:rPr>
          <w:rFonts w:ascii="Lidl Font Pro" w:eastAsia="Lidl Font Pro" w:hAnsi="Lidl Font Pro" w:cs="Lidl Font Pro"/>
          <w:sz w:val="22"/>
          <w:szCs w:val="22"/>
          <w:lang w:val="en-US"/>
        </w:rPr>
        <w:t>6</w:t>
      </w:r>
      <w:bookmarkStart w:id="1" w:name="_Hlk55291287"/>
      <w:r>
        <w:rPr>
          <w:rFonts w:ascii="Lidl Font Pro" w:eastAsia="Lidl Font Pro" w:hAnsi="Lidl Font Pro" w:cs="Lidl Font Pro"/>
          <w:sz w:val="22"/>
          <w:szCs w:val="22"/>
          <w:lang w:val="en-US"/>
        </w:rPr>
        <w:t>/02/2026</w:t>
      </w:r>
    </w:p>
    <w:bookmarkEnd w:id="1"/>
    <w:p w14:paraId="0F3F5458" w14:textId="77777777" w:rsidR="00B74713" w:rsidRDefault="00000000">
      <w:pPr>
        <w:spacing w:before="100" w:after="12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>Lidl Cyprus gets honorary award from Andreas Sofocleous Centre for Provision of Social Services (KEPAKY) for its timeless social contribution</w:t>
      </w:r>
    </w:p>
    <w:p w14:paraId="0B936460" w14:textId="78B3D351" w:rsidR="00B74713" w:rsidRDefault="00000000">
      <w:pPr>
        <w:spacing w:before="100" w:after="120" w:line="360" w:lineRule="auto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 xml:space="preserve">Lidl Cyprus was </w:t>
      </w:r>
      <w:proofErr w:type="spellStart"/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honoured</w:t>
      </w:r>
      <w:proofErr w:type="spellEnd"/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 xml:space="preserve"> for the second time for its </w:t>
      </w:r>
      <w:r w:rsidR="003C4CD1" w:rsidRPr="003C4CD1"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long-term</w:t>
      </w:r>
      <w:r w:rsidR="003C4CD1" w:rsidRPr="003C4CD1"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 xml:space="preserve"> </w:t>
      </w:r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support for the "Yellow Line" campaign, confirming its practical commitment to a more just and equal society.</w:t>
      </w:r>
    </w:p>
    <w:p w14:paraId="7CC0E8DE" w14:textId="0FB27853" w:rsidR="003C4CD1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On Friday, February 20, the non-profit </w:t>
      </w:r>
      <w:proofErr w:type="spellStart"/>
      <w:r>
        <w:rPr>
          <w:rFonts w:ascii="Lidl Font Pro" w:eastAsia="Lidl Font Pro" w:hAnsi="Lidl Font Pro" w:cs="Lidl Font Pro"/>
          <w:lang w:val="en-US"/>
        </w:rPr>
        <w:t>organisation</w:t>
      </w:r>
      <w:proofErr w:type="spellEnd"/>
      <w:r>
        <w:rPr>
          <w:rFonts w:ascii="Lidl Font Pro" w:eastAsia="Lidl Font Pro" w:hAnsi="Lidl Font Pro" w:cs="Lidl Font Pro"/>
          <w:lang w:val="en-US"/>
        </w:rPr>
        <w:t xml:space="preserve"> </w:t>
      </w:r>
      <w:r>
        <w:rPr>
          <w:rFonts w:ascii="Lidl Font Pro" w:eastAsia="Lidl Font Pro" w:hAnsi="Lidl Font Pro" w:cs="Lidl Font Pro"/>
          <w:b/>
          <w:bCs/>
          <w:lang w:val="en-US"/>
        </w:rPr>
        <w:t>Andreas Sofocleous Centre for Provision of Social Services (KEPAKY)</w:t>
      </w:r>
      <w:r>
        <w:rPr>
          <w:rFonts w:ascii="Lidl Font Pro" w:eastAsia="Lidl Font Pro" w:hAnsi="Lidl Font Pro" w:cs="Lidl Font Pro"/>
          <w:lang w:val="en-US"/>
        </w:rPr>
        <w:t xml:space="preserve"> awarded an honorary distinction to the 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Lidl Cyprus </w:t>
      </w:r>
      <w:r>
        <w:rPr>
          <w:rFonts w:ascii="Lidl Font Pro" w:eastAsia="Lidl Font Pro" w:hAnsi="Lidl Font Pro" w:cs="Lidl Font Pro"/>
          <w:lang w:val="en-US"/>
        </w:rPr>
        <w:t xml:space="preserve">team, </w:t>
      </w:r>
      <w:proofErr w:type="spellStart"/>
      <w:r>
        <w:rPr>
          <w:rFonts w:ascii="Lidl Font Pro" w:eastAsia="Lidl Font Pro" w:hAnsi="Lidl Font Pro" w:cs="Lidl Font Pro"/>
          <w:lang w:val="en-US"/>
        </w:rPr>
        <w:t>recognising</w:t>
      </w:r>
      <w:proofErr w:type="spellEnd"/>
      <w:r>
        <w:rPr>
          <w:rFonts w:ascii="Lidl Font Pro" w:eastAsia="Lidl Font Pro" w:hAnsi="Lidl Font Pro" w:cs="Lidl Font Pro"/>
          <w:lang w:val="en-US"/>
        </w:rPr>
        <w:t xml:space="preserve"> the company’s </w:t>
      </w:r>
      <w:r w:rsidRPr="008E045B">
        <w:rPr>
          <w:rFonts w:ascii="Lidl Font Pro" w:eastAsia="Lidl Font Pro" w:hAnsi="Lidl Font Pro" w:cs="Lidl Font Pro"/>
          <w:b/>
          <w:bCs/>
          <w:lang w:val="en-US"/>
        </w:rPr>
        <w:t>substantial and consistent contribution</w:t>
      </w:r>
      <w:r>
        <w:rPr>
          <w:rFonts w:ascii="Lidl Font Pro" w:eastAsia="Lidl Font Pro" w:hAnsi="Lidl Font Pro" w:cs="Lidl Font Pro"/>
          <w:lang w:val="en-US"/>
        </w:rPr>
        <w:t xml:space="preserve"> to the </w:t>
      </w:r>
      <w:proofErr w:type="spellStart"/>
      <w:r>
        <w:rPr>
          <w:rFonts w:ascii="Lidl Font Pro" w:eastAsia="Lidl Font Pro" w:hAnsi="Lidl Font Pro" w:cs="Lidl Font Pro"/>
          <w:lang w:val="en-US"/>
        </w:rPr>
        <w:t>Organisation’s</w:t>
      </w:r>
      <w:proofErr w:type="spellEnd"/>
      <w:r>
        <w:rPr>
          <w:rFonts w:ascii="Lidl Font Pro" w:eastAsia="Lidl Font Pro" w:hAnsi="Lidl Font Pro" w:cs="Lidl Font Pro"/>
          <w:lang w:val="en-US"/>
        </w:rPr>
        <w:t xml:space="preserve"> social work. </w:t>
      </w:r>
      <w:r w:rsidR="003C4CD1" w:rsidRPr="003C4CD1">
        <w:rPr>
          <w:rFonts w:ascii="Lidl Font Pro" w:eastAsia="Lidl Font Pro" w:hAnsi="Lidl Font Pro" w:cs="Lidl Font Pro"/>
          <w:lang w:val="en-US"/>
        </w:rPr>
        <w:t xml:space="preserve">This marks the second time </w:t>
      </w:r>
      <w:r w:rsidR="003C4CD1">
        <w:rPr>
          <w:rFonts w:ascii="Lidl Font Pro" w:eastAsia="Lidl Font Pro" w:hAnsi="Lidl Font Pro" w:cs="Lidl Font Pro"/>
          <w:lang w:val="en-US"/>
        </w:rPr>
        <w:t>t</w:t>
      </w:r>
      <w:r>
        <w:rPr>
          <w:rFonts w:ascii="Lidl Font Pro" w:eastAsia="Lidl Font Pro" w:hAnsi="Lidl Font Pro" w:cs="Lidl Font Pro"/>
          <w:lang w:val="en-US"/>
        </w:rPr>
        <w:t xml:space="preserve">hat Lidl Cyprus </w:t>
      </w:r>
      <w:r w:rsidR="003C4CD1" w:rsidRPr="003C4CD1">
        <w:rPr>
          <w:rFonts w:ascii="Lidl Font Pro" w:eastAsia="Lidl Font Pro" w:hAnsi="Lidl Font Pro" w:cs="Lidl Font Pro"/>
          <w:b/>
          <w:bCs/>
          <w:lang w:val="en-US"/>
        </w:rPr>
        <w:t>has received</w:t>
      </w:r>
      <w:r w:rsidR="003C4CD1" w:rsidRPr="003C4CD1">
        <w:rPr>
          <w:rFonts w:ascii="Lidl Font Pro" w:eastAsia="Lidl Font Pro" w:hAnsi="Lidl Font Pro" w:cs="Lidl Font Pro"/>
          <w:lang w:val="en-US"/>
        </w:rPr>
        <w:t xml:space="preserve"> this recognition</w:t>
      </w:r>
      <w:r>
        <w:rPr>
          <w:rFonts w:ascii="Lidl Font Pro" w:eastAsia="Lidl Font Pro" w:hAnsi="Lidl Font Pro" w:cs="Lidl Font Pro"/>
          <w:lang w:val="en-US"/>
        </w:rPr>
        <w:t xml:space="preserve">, </w:t>
      </w:r>
      <w:r w:rsidR="003C4CD1">
        <w:rPr>
          <w:rFonts w:ascii="Lidl Font Pro" w:eastAsia="Lidl Font Pro" w:hAnsi="Lidl Font Pro" w:cs="Lidl Font Pro"/>
          <w:lang w:val="en-US"/>
        </w:rPr>
        <w:t>w</w:t>
      </w:r>
      <w:r w:rsidR="003C4CD1" w:rsidRPr="003C4CD1">
        <w:rPr>
          <w:rFonts w:ascii="Lidl Font Pro" w:eastAsia="Lidl Font Pro" w:hAnsi="Lidl Font Pro" w:cs="Lidl Font Pro"/>
          <w:lang w:val="en-US"/>
        </w:rPr>
        <w:t xml:space="preserve">hich underlines the </w:t>
      </w:r>
      <w:r w:rsidR="003C4CD1" w:rsidRPr="003C4CD1">
        <w:rPr>
          <w:rFonts w:ascii="Lidl Font Pro" w:eastAsia="Lidl Font Pro" w:hAnsi="Lidl Font Pro" w:cs="Lidl Font Pro"/>
          <w:b/>
          <w:bCs/>
          <w:lang w:val="en-US"/>
        </w:rPr>
        <w:t>depth and consistency</w:t>
      </w:r>
      <w:r w:rsidR="003C4CD1" w:rsidRPr="003C4CD1">
        <w:rPr>
          <w:rFonts w:ascii="Lidl Font Pro" w:eastAsia="Lidl Font Pro" w:hAnsi="Lidl Font Pro" w:cs="Lidl Font Pro"/>
          <w:lang w:val="en-US"/>
        </w:rPr>
        <w:t xml:space="preserve"> of this long-standing relationship.</w:t>
      </w:r>
    </w:p>
    <w:p w14:paraId="7EB6F9DC" w14:textId="21AEA51D" w:rsidR="00B74713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At the core of the collaboration </w:t>
      </w:r>
      <w:r w:rsidR="003C4CD1">
        <w:rPr>
          <w:rFonts w:ascii="Lidl Font Pro" w:eastAsia="Lidl Font Pro" w:hAnsi="Lidl Font Pro" w:cs="Lidl Font Pro"/>
          <w:lang w:val="en-US"/>
        </w:rPr>
        <w:t>is</w:t>
      </w:r>
      <w:r>
        <w:rPr>
          <w:rFonts w:ascii="Lidl Font Pro" w:eastAsia="Lidl Font Pro" w:hAnsi="Lidl Font Pro" w:cs="Lidl Font Pro"/>
          <w:lang w:val="en-US"/>
        </w:rPr>
        <w:t xml:space="preserve"> the </w:t>
      </w:r>
      <w:r w:rsidRPr="006B0F15">
        <w:rPr>
          <w:rFonts w:ascii="Lidl Font Pro" w:eastAsia="Lidl Font Pro" w:hAnsi="Lidl Font Pro" w:cs="Lidl Font Pro"/>
          <w:b/>
          <w:bCs/>
          <w:lang w:val="en-US"/>
        </w:rPr>
        <w:t>“Yellow Line”</w:t>
      </w:r>
      <w:r>
        <w:rPr>
          <w:rFonts w:ascii="Lidl Font Pro" w:eastAsia="Lidl Font Pro" w:hAnsi="Lidl Font Pro" w:cs="Lidl Font Pro"/>
          <w:lang w:val="en-US"/>
        </w:rPr>
        <w:t xml:space="preserve"> campaign, an initiative that offers food support, dignity and substantial relief to families facing serious socio-economic difficulties. Through </w:t>
      </w:r>
      <w:r w:rsidR="003C4CD1">
        <w:rPr>
          <w:rFonts w:ascii="Lidl Font Pro" w:eastAsia="Lidl Font Pro" w:hAnsi="Lidl Font Pro" w:cs="Lidl Font Pro"/>
          <w:lang w:val="en-US"/>
        </w:rPr>
        <w:t>its</w:t>
      </w:r>
      <w:r>
        <w:rPr>
          <w:rFonts w:ascii="Lidl Font Pro" w:eastAsia="Lidl Font Pro" w:hAnsi="Lidl Font Pro" w:cs="Lidl Font Pro"/>
          <w:lang w:val="en-US"/>
        </w:rPr>
        <w:t xml:space="preserve"> systematic support of the </w:t>
      </w:r>
      <w:r w:rsidR="006B0F15">
        <w:rPr>
          <w:rFonts w:ascii="Lidl Font Pro" w:eastAsia="Lidl Font Pro" w:hAnsi="Lidl Font Pro" w:cs="Lidl Font Pro"/>
          <w:lang w:val="en-US"/>
        </w:rPr>
        <w:t>campaign</w:t>
      </w:r>
      <w:r>
        <w:rPr>
          <w:rFonts w:ascii="Lidl Font Pro" w:eastAsia="Lidl Font Pro" w:hAnsi="Lidl Font Pro" w:cs="Lidl Font Pro"/>
          <w:lang w:val="en-US"/>
        </w:rPr>
        <w:t xml:space="preserve">, 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Lidl Cyprus actively contributes </w:t>
      </w:r>
      <w:r>
        <w:rPr>
          <w:rFonts w:ascii="Lidl Font Pro" w:eastAsia="Lidl Font Pro" w:hAnsi="Lidl Font Pro" w:cs="Lidl Font Pro"/>
          <w:lang w:val="en-US"/>
        </w:rPr>
        <w:t xml:space="preserve">to meeting basic needs and enhancing the </w:t>
      </w:r>
      <w:r w:rsidR="003C4CD1" w:rsidRPr="003C4CD1">
        <w:rPr>
          <w:rFonts w:ascii="Lidl Font Pro" w:eastAsia="Lidl Font Pro" w:hAnsi="Lidl Font Pro" w:cs="Lidl Font Pro"/>
          <w:lang w:val="en-US"/>
        </w:rPr>
        <w:t xml:space="preserve">sense </w:t>
      </w:r>
      <w:r>
        <w:rPr>
          <w:rFonts w:ascii="Lidl Font Pro" w:eastAsia="Lidl Font Pro" w:hAnsi="Lidl Font Pro" w:cs="Lidl Font Pro"/>
          <w:lang w:val="en-US"/>
        </w:rPr>
        <w:t xml:space="preserve">of security and care </w:t>
      </w:r>
      <w:r w:rsidR="003C4CD1">
        <w:rPr>
          <w:rFonts w:ascii="Lidl Font Pro" w:eastAsia="Lidl Font Pro" w:hAnsi="Lidl Font Pro" w:cs="Lidl Font Pro"/>
          <w:lang w:val="en-US"/>
        </w:rPr>
        <w:t>for</w:t>
      </w:r>
      <w:r>
        <w:rPr>
          <w:rFonts w:ascii="Lidl Font Pro" w:eastAsia="Lidl Font Pro" w:hAnsi="Lidl Font Pro" w:cs="Lidl Font Pro"/>
          <w:lang w:val="en-US"/>
        </w:rPr>
        <w:t xml:space="preserve"> dozens of households.</w:t>
      </w:r>
    </w:p>
    <w:p w14:paraId="4C9C7883" w14:textId="44699F44" w:rsidR="00B74713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The partnership between the two </w:t>
      </w:r>
      <w:proofErr w:type="spellStart"/>
      <w:r>
        <w:rPr>
          <w:rFonts w:ascii="Lidl Font Pro" w:eastAsia="Lidl Font Pro" w:hAnsi="Lidl Font Pro" w:cs="Lidl Font Pro"/>
          <w:lang w:val="en-US"/>
        </w:rPr>
        <w:t>organisations</w:t>
      </w:r>
      <w:proofErr w:type="spellEnd"/>
      <w:r>
        <w:rPr>
          <w:rFonts w:ascii="Lidl Font Pro" w:eastAsia="Lidl Font Pro" w:hAnsi="Lidl Font Pro" w:cs="Lidl Font Pro"/>
          <w:lang w:val="en-US"/>
        </w:rPr>
        <w:t xml:space="preserve"> </w:t>
      </w:r>
      <w:r w:rsidR="003C4CD1" w:rsidRPr="003C4CD1">
        <w:rPr>
          <w:rFonts w:ascii="Lidl Font Pro" w:eastAsia="Lidl Font Pro" w:hAnsi="Lidl Font Pro" w:cs="Lidl Font Pro"/>
          <w:lang w:val="en-US"/>
        </w:rPr>
        <w:t>already spans</w:t>
      </w:r>
      <w:r w:rsidR="003C4CD1" w:rsidRPr="003C4CD1">
        <w:rPr>
          <w:rFonts w:ascii="Lidl Font Pro" w:eastAsia="Lidl Font Pro" w:hAnsi="Lidl Font Pro" w:cs="Lidl Font Pro"/>
          <w:lang w:val="en-US"/>
        </w:rPr>
        <w:t xml:space="preserve"> </w:t>
      </w:r>
      <w:r w:rsidRPr="003C4CD1">
        <w:rPr>
          <w:rFonts w:ascii="Lidl Font Pro" w:eastAsia="Lidl Font Pro" w:hAnsi="Lidl Font Pro" w:cs="Lidl Font Pro"/>
          <w:b/>
          <w:bCs/>
          <w:lang w:val="en-US"/>
        </w:rPr>
        <w:t>more than three years</w:t>
      </w:r>
      <w:r>
        <w:rPr>
          <w:rFonts w:ascii="Lidl Font Pro" w:eastAsia="Lidl Font Pro" w:hAnsi="Lidl Font Pro" w:cs="Lidl Font Pro"/>
          <w:lang w:val="en-US"/>
        </w:rPr>
        <w:t xml:space="preserve"> of </w:t>
      </w:r>
      <w:r w:rsidRPr="003C4CD1">
        <w:rPr>
          <w:rFonts w:ascii="Lidl Font Pro" w:eastAsia="Lidl Font Pro" w:hAnsi="Lidl Font Pro" w:cs="Lidl Font Pro"/>
          <w:b/>
          <w:bCs/>
          <w:lang w:val="en-US"/>
        </w:rPr>
        <w:t>continuous contribution</w:t>
      </w:r>
      <w:r>
        <w:rPr>
          <w:rFonts w:ascii="Lidl Font Pro" w:eastAsia="Lidl Font Pro" w:hAnsi="Lidl Font Pro" w:cs="Lidl Font Pro"/>
          <w:lang w:val="en-US"/>
        </w:rPr>
        <w:t xml:space="preserve">, based on </w:t>
      </w:r>
      <w:r>
        <w:rPr>
          <w:rFonts w:ascii="Lidl Font Pro" w:eastAsia="Lidl Font Pro" w:hAnsi="Lidl Font Pro" w:cs="Lidl Font Pro"/>
          <w:b/>
          <w:bCs/>
          <w:lang w:val="en-US"/>
        </w:rPr>
        <w:t>trust</w:t>
      </w:r>
      <w:r>
        <w:rPr>
          <w:rFonts w:ascii="Lidl Font Pro" w:eastAsia="Lidl Font Pro" w:hAnsi="Lidl Font Pro" w:cs="Lidl Font Pro"/>
          <w:lang w:val="en-US"/>
        </w:rPr>
        <w:t xml:space="preserve">, </w:t>
      </w:r>
      <w:r>
        <w:rPr>
          <w:rFonts w:ascii="Lidl Font Pro" w:eastAsia="Lidl Font Pro" w:hAnsi="Lidl Font Pro" w:cs="Lidl Font Pro"/>
          <w:b/>
          <w:bCs/>
          <w:lang w:val="en-US"/>
        </w:rPr>
        <w:t>consistency</w:t>
      </w:r>
      <w:r>
        <w:rPr>
          <w:rFonts w:ascii="Lidl Font Pro" w:eastAsia="Lidl Font Pro" w:hAnsi="Lidl Font Pro" w:cs="Lidl Font Pro"/>
          <w:lang w:val="en-US"/>
        </w:rPr>
        <w:t xml:space="preserve"> and </w:t>
      </w:r>
      <w:r>
        <w:rPr>
          <w:rFonts w:ascii="Lidl Font Pro" w:eastAsia="Lidl Font Pro" w:hAnsi="Lidl Font Pro" w:cs="Lidl Font Pro"/>
          <w:b/>
          <w:bCs/>
          <w:lang w:val="en-US"/>
        </w:rPr>
        <w:t>humanity</w:t>
      </w:r>
      <w:r>
        <w:rPr>
          <w:rFonts w:ascii="Lidl Font Pro" w:eastAsia="Lidl Font Pro" w:hAnsi="Lidl Font Pro" w:cs="Lidl Font Pro"/>
          <w:lang w:val="en-US"/>
        </w:rPr>
        <w:t>. This collaboration is another living example of how the private sector and social actors can join forces with a common goal of supporting society.</w:t>
      </w:r>
    </w:p>
    <w:p w14:paraId="29C822B7" w14:textId="6AA4F8FC" w:rsidR="00B74713" w:rsidRPr="006B0F15" w:rsidRDefault="006B0F15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 w:rsidRPr="006B0F15">
        <w:rPr>
          <w:rFonts w:ascii="Lidl Font Pro" w:eastAsia="Lidl Font Pro" w:hAnsi="Lidl Font Pro" w:cs="Lidl Font Pro"/>
          <w:lang w:val="en-US"/>
        </w:rPr>
        <w:t xml:space="preserve">The award confirmed that for the company, </w:t>
      </w:r>
      <w:r w:rsidRPr="006B0F15">
        <w:rPr>
          <w:rFonts w:ascii="Lidl Font Pro" w:eastAsia="Lidl Font Pro" w:hAnsi="Lidl Font Pro" w:cs="Lidl Font Pro"/>
          <w:b/>
          <w:bCs/>
          <w:lang w:val="en-US"/>
        </w:rPr>
        <w:t>Corporate Social Responsibility</w:t>
      </w:r>
      <w:r w:rsidRPr="006B0F15">
        <w:rPr>
          <w:rFonts w:ascii="Lidl Font Pro" w:eastAsia="Lidl Font Pro" w:hAnsi="Lidl Font Pro" w:cs="Lidl Font Pro"/>
          <w:lang w:val="en-US"/>
        </w:rPr>
        <w:t xml:space="preserve"> is not limited to a theoretical </w:t>
      </w:r>
      <w:r w:rsidR="003C4CD1" w:rsidRPr="006B0F15">
        <w:rPr>
          <w:rFonts w:ascii="Lidl Font Pro" w:eastAsia="Lidl Font Pro" w:hAnsi="Lidl Font Pro" w:cs="Lidl Font Pro"/>
          <w:lang w:val="en-US"/>
        </w:rPr>
        <w:t>commitment but</w:t>
      </w:r>
      <w:r w:rsidRPr="006B0F15">
        <w:rPr>
          <w:rFonts w:ascii="Lidl Font Pro" w:eastAsia="Lidl Font Pro" w:hAnsi="Lidl Font Pro" w:cs="Lidl Font Pro"/>
          <w:lang w:val="en-US"/>
        </w:rPr>
        <w:t xml:space="preserve"> is </w:t>
      </w:r>
      <w:r w:rsidRPr="006B0F15">
        <w:rPr>
          <w:rFonts w:ascii="Lidl Font Pro" w:eastAsia="Lidl Font Pro" w:hAnsi="Lidl Font Pro" w:cs="Lidl Font Pro"/>
          <w:b/>
          <w:bCs/>
          <w:lang w:val="en-US"/>
        </w:rPr>
        <w:t>translated into action</w:t>
      </w:r>
      <w:r w:rsidRPr="006B0F15">
        <w:rPr>
          <w:rFonts w:ascii="Lidl Font Pro" w:eastAsia="Lidl Font Pro" w:hAnsi="Lidl Font Pro" w:cs="Lidl Font Pro"/>
          <w:lang w:val="en-US"/>
        </w:rPr>
        <w:t xml:space="preserve"> with a </w:t>
      </w:r>
      <w:r w:rsidRPr="006B0F15">
        <w:rPr>
          <w:rFonts w:ascii="Lidl Font Pro" w:eastAsia="Lidl Font Pro" w:hAnsi="Lidl Font Pro" w:cs="Lidl Font Pro"/>
          <w:b/>
          <w:bCs/>
          <w:lang w:val="en-US"/>
        </w:rPr>
        <w:t>measurable social footprint</w:t>
      </w:r>
      <w:r w:rsidRPr="006B0F15">
        <w:rPr>
          <w:rFonts w:ascii="Lidl Font Pro" w:eastAsia="Lidl Font Pro" w:hAnsi="Lidl Font Pro" w:cs="Lidl Font Pro"/>
          <w:lang w:val="en-US"/>
        </w:rPr>
        <w:t xml:space="preserve">. Lidl Cyprus proves daily that business success can and </w:t>
      </w:r>
      <w:r w:rsidRPr="006B0F15">
        <w:rPr>
          <w:rFonts w:ascii="Lidl Font Pro" w:eastAsia="Lidl Font Pro" w:hAnsi="Lidl Font Pro" w:cs="Lidl Font Pro"/>
          <w:b/>
          <w:bCs/>
          <w:lang w:val="en-US"/>
        </w:rPr>
        <w:t>must</w:t>
      </w:r>
      <w:r w:rsidRPr="006B0F15">
        <w:rPr>
          <w:rFonts w:ascii="Lidl Font Pro" w:eastAsia="Lidl Font Pro" w:hAnsi="Lidl Font Pro" w:cs="Lidl Font Pro"/>
          <w:lang w:val="en-US"/>
        </w:rPr>
        <w:t xml:space="preserve"> coexist with social sensitivity, offering a true 'helping hand' to those in need.</w:t>
      </w:r>
    </w:p>
    <w:p w14:paraId="5F7265EF" w14:textId="77777777" w:rsidR="00B74713" w:rsidRDefault="00B74713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</w:p>
    <w:p w14:paraId="42BD7630" w14:textId="77777777" w:rsidR="00B74713" w:rsidRDefault="00B74713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</w:p>
    <w:p w14:paraId="796BECA5" w14:textId="77777777" w:rsidR="00B74713" w:rsidRDefault="00000000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Visit Lidl Cyprus online:</w:t>
      </w:r>
    </w:p>
    <w:p w14:paraId="3C6274A5" w14:textId="77777777" w:rsidR="00B74713" w:rsidRDefault="00000000">
      <w:pPr>
        <w:spacing w:after="0"/>
        <w:jc w:val="both"/>
        <w:rPr>
          <w:rStyle w:val="Hyperlink0"/>
        </w:rPr>
      </w:pPr>
      <w:hyperlink r:id="rId6" w:history="1">
        <w:r>
          <w:rPr>
            <w:rStyle w:val="Hyperlink0"/>
          </w:rPr>
          <w:t>corporate.lidl.com.cy</w:t>
        </w:r>
      </w:hyperlink>
      <w:r>
        <w:rPr>
          <w:rStyle w:val="Hyperlink0"/>
        </w:rPr>
        <w:t xml:space="preserve"> </w:t>
      </w:r>
    </w:p>
    <w:p w14:paraId="2821BDC7" w14:textId="77777777" w:rsidR="00B74713" w:rsidRDefault="00000000">
      <w:pPr>
        <w:spacing w:after="0"/>
        <w:jc w:val="both"/>
        <w:rPr>
          <w:rStyle w:val="Hyperlink0"/>
        </w:rPr>
      </w:pPr>
      <w:r>
        <w:rPr>
          <w:rStyle w:val="Hyperlink0"/>
        </w:rPr>
        <w:t>team.lidl.com.cy</w:t>
      </w:r>
    </w:p>
    <w:p w14:paraId="317A3AFC" w14:textId="77777777" w:rsidR="00B74713" w:rsidRDefault="00000000">
      <w:pPr>
        <w:spacing w:after="0"/>
        <w:jc w:val="both"/>
        <w:rPr>
          <w:rStyle w:val="Hyperlink0"/>
        </w:rPr>
      </w:pPr>
      <w:hyperlink r:id="rId7" w:history="1">
        <w:r>
          <w:rPr>
            <w:rStyle w:val="Hyperlink0"/>
          </w:rPr>
          <w:t>lidlfoodacademy.com.cy</w:t>
        </w:r>
      </w:hyperlink>
    </w:p>
    <w:p w14:paraId="39359829" w14:textId="77777777" w:rsidR="00B74713" w:rsidRDefault="00000000">
      <w:pPr>
        <w:spacing w:after="0"/>
        <w:jc w:val="both"/>
        <w:rPr>
          <w:rStyle w:val="Hyperlink0"/>
        </w:rPr>
      </w:pPr>
      <w:hyperlink r:id="rId8" w:history="1">
        <w:r>
          <w:rPr>
            <w:rStyle w:val="Hyperlink0"/>
          </w:rPr>
          <w:t>facebook.com/</w:t>
        </w:r>
        <w:proofErr w:type="spellStart"/>
        <w:r>
          <w:rPr>
            <w:rStyle w:val="Hyperlink0"/>
          </w:rPr>
          <w:t>lidlcy</w:t>
        </w:r>
        <w:proofErr w:type="spellEnd"/>
        <w:r>
          <w:rPr>
            <w:rStyle w:val="Hyperlink0"/>
          </w:rPr>
          <w:t xml:space="preserve">                    </w:t>
        </w:r>
      </w:hyperlink>
      <w:r>
        <w:rPr>
          <w:rStyle w:val="Hyperlink0"/>
        </w:rPr>
        <w:t xml:space="preserve"> </w:t>
      </w:r>
    </w:p>
    <w:p w14:paraId="581B22BA" w14:textId="77777777" w:rsidR="00B74713" w:rsidRDefault="00000000">
      <w:pPr>
        <w:spacing w:after="0"/>
        <w:jc w:val="both"/>
        <w:rPr>
          <w:rStyle w:val="Hyperlink0"/>
        </w:rPr>
      </w:pPr>
      <w:hyperlink r:id="rId9" w:history="1">
        <w:r>
          <w:rPr>
            <w:rStyle w:val="Hyperlink0"/>
          </w:rPr>
          <w:t>instagram.com/</w:t>
        </w:r>
        <w:proofErr w:type="spellStart"/>
        <w:r>
          <w:rPr>
            <w:rStyle w:val="Hyperlink0"/>
          </w:rPr>
          <w:t>lidl_cyprus</w:t>
        </w:r>
        <w:proofErr w:type="spellEnd"/>
        <w:r>
          <w:rPr>
            <w:rStyle w:val="Hyperlink0"/>
          </w:rPr>
          <w:t xml:space="preserve"> </w:t>
        </w:r>
      </w:hyperlink>
      <w:r>
        <w:rPr>
          <w:rStyle w:val="Hyperlink0"/>
        </w:rPr>
        <w:t xml:space="preserve"> </w:t>
      </w:r>
    </w:p>
    <w:p w14:paraId="24101E80" w14:textId="77777777" w:rsidR="00B74713" w:rsidRDefault="00000000">
      <w:pPr>
        <w:spacing w:after="0"/>
        <w:jc w:val="both"/>
        <w:rPr>
          <w:rStyle w:val="Hyperlink0"/>
        </w:rPr>
      </w:pPr>
      <w:r>
        <w:rPr>
          <w:rStyle w:val="Hyperlink0"/>
        </w:rPr>
        <w:t>youtube.com/</w:t>
      </w:r>
      <w:proofErr w:type="spellStart"/>
      <w:r>
        <w:rPr>
          <w:rStyle w:val="Hyperlink0"/>
        </w:rPr>
        <w:t>lidlcyprus</w:t>
      </w:r>
      <w:proofErr w:type="spellEnd"/>
    </w:p>
    <w:p w14:paraId="196EE1AE" w14:textId="77777777" w:rsidR="00B74713" w:rsidRDefault="00000000">
      <w:pPr>
        <w:spacing w:after="0"/>
        <w:jc w:val="both"/>
        <w:rPr>
          <w:rStyle w:val="Hyperlink0"/>
        </w:rPr>
      </w:pPr>
      <w:hyperlink r:id="rId10" w:history="1">
        <w:r>
          <w:rPr>
            <w:rStyle w:val="Hyperlink0"/>
          </w:rPr>
          <w:t>linkedin.com/company/</w:t>
        </w:r>
        <w:proofErr w:type="spellStart"/>
        <w:r>
          <w:rPr>
            <w:rStyle w:val="Hyperlink0"/>
          </w:rPr>
          <w:t>lidl-cyprus</w:t>
        </w:r>
        <w:proofErr w:type="spellEnd"/>
      </w:hyperlink>
    </w:p>
    <w:p w14:paraId="4DD48722" w14:textId="77777777" w:rsidR="00B74713" w:rsidRPr="006B0F15" w:rsidRDefault="00000000">
      <w:pPr>
        <w:spacing w:after="0"/>
        <w:jc w:val="both"/>
        <w:rPr>
          <w:lang w:val="en-US"/>
        </w:rPr>
      </w:pPr>
      <w:r>
        <w:rPr>
          <w:rStyle w:val="Hyperlink0"/>
        </w:rPr>
        <w:t xml:space="preserve"> </w:t>
      </w:r>
    </w:p>
    <w:sectPr w:rsidR="00B74713" w:rsidRPr="006B0F15">
      <w:headerReference w:type="default" r:id="rId11"/>
      <w:footerReference w:type="default" r:id="rId12"/>
      <w:pgSz w:w="11900" w:h="16840"/>
      <w:pgMar w:top="2070" w:right="1559" w:bottom="1531" w:left="179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2109D" w14:textId="77777777" w:rsidR="00E50CD1" w:rsidRDefault="00E50CD1">
      <w:pPr>
        <w:spacing w:after="0" w:line="240" w:lineRule="auto"/>
      </w:pPr>
      <w:r>
        <w:separator/>
      </w:r>
    </w:p>
  </w:endnote>
  <w:endnote w:type="continuationSeparator" w:id="0">
    <w:p w14:paraId="702AD829" w14:textId="77777777" w:rsidR="00E50CD1" w:rsidRDefault="00E5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A4F5" w14:textId="77777777" w:rsidR="00B74713" w:rsidRDefault="00B7471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77E9D" w14:textId="77777777" w:rsidR="00E50CD1" w:rsidRDefault="00E50CD1">
      <w:pPr>
        <w:spacing w:after="0" w:line="240" w:lineRule="auto"/>
      </w:pPr>
      <w:r>
        <w:separator/>
      </w:r>
    </w:p>
  </w:footnote>
  <w:footnote w:type="continuationSeparator" w:id="0">
    <w:p w14:paraId="3B228F5E" w14:textId="77777777" w:rsidR="00E50CD1" w:rsidRDefault="00E50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7094E" w14:textId="77777777" w:rsidR="00B74713" w:rsidRDefault="00000000">
    <w:pPr>
      <w:pStyle w:val="a3"/>
      <w:jc w:val="righ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5C17EEE6" wp14:editId="1D34E212">
              <wp:simplePos x="0" y="0"/>
              <wp:positionH relativeFrom="page">
                <wp:posOffset>485774</wp:posOffset>
              </wp:positionH>
              <wp:positionV relativeFrom="page">
                <wp:posOffset>292735</wp:posOffset>
              </wp:positionV>
              <wp:extent cx="2981961" cy="295275"/>
              <wp:effectExtent l="0" t="0" r="0" b="0"/>
              <wp:wrapNone/>
              <wp:docPr id="1073741826" name="officeArt object" descr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961" cy="29527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381C435" w14:textId="77777777" w:rsidR="00B74713" w:rsidRDefault="00000000"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color w:val="1F497D"/>
                              <w:sz w:val="38"/>
                              <w:szCs w:val="38"/>
                              <w:u w:color="1F497D"/>
                              <w:lang w:val="en-US"/>
                            </w:rPr>
                            <w:t>Press Release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17EEE6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Text Box 16" style="position:absolute;left:0;text-align:left;margin-left:38.25pt;margin-top:23.05pt;width:234.8pt;height:23.25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" filled="f" stroked="f" strokeweight="1pt">
              <v:stroke miterlimit="4"/>
              <v:textbox inset="0,0,0,0">
                <w:txbxContent>
                  <w:p w14:paraId="0381C435" w14:textId="77777777" w:rsidR="00B74713" w:rsidRDefault="00000000"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color w:val="1F497D"/>
                        <w:sz w:val="38"/>
                        <w:szCs w:val="38"/>
                        <w:u w:color="1F497D"/>
                        <w:lang w:val="en-US"/>
                      </w:rPr>
                      <w:t>Press Release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10D19154" wp14:editId="52C0ED40">
              <wp:simplePos x="0" y="0"/>
              <wp:positionH relativeFrom="page">
                <wp:posOffset>1151890</wp:posOffset>
              </wp:positionH>
              <wp:positionV relativeFrom="page">
                <wp:posOffset>9839770</wp:posOffset>
              </wp:positionV>
              <wp:extent cx="6391275" cy="632460"/>
              <wp:effectExtent l="0" t="0" r="0" b="0"/>
              <wp:wrapNone/>
              <wp:docPr id="1073741827" name="officeArt object" descr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91275" cy="63246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4A192C51" w14:textId="77777777" w:rsidR="00B74713" w:rsidRDefault="00000000">
                          <w:pPr>
                            <w:pStyle w:val="FuzeileText"/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Lidl Cyprus</w:t>
                          </w:r>
                          <w:r>
                            <w:rPr>
                              <w:rFonts w:ascii="Lidl Font Pro" w:eastAsia="Lidl Font Pro" w:hAnsi="Lidl Font Pro" w:cs="Lidl Font Pro"/>
                              <w:sz w:val="22"/>
                              <w:szCs w:val="22"/>
                              <w:lang w:val="en-US"/>
                            </w:rPr>
                            <w:t xml:space="preserve"> · </w:t>
                          </w:r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Department of Corporate Affairs &amp; Sustainability</w:t>
                          </w:r>
                        </w:p>
                        <w:p w14:paraId="42C5F2F9" w14:textId="77777777" w:rsidR="00B74713" w:rsidRPr="006B0F15" w:rsidRDefault="00000000">
                          <w:pPr>
                            <w:spacing w:after="0" w:line="240" w:lineRule="auto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 xml:space="preserve">Industrial Area of </w:t>
                          </w:r>
                          <w:proofErr w:type="spellStart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 xml:space="preserve">, 2 </w:t>
                          </w:r>
                          <w:proofErr w:type="spellStart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Pigasou</w:t>
                          </w:r>
                          <w:proofErr w:type="spellEnd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 xml:space="preserve"> Street, CY-7100, </w:t>
                          </w:r>
                          <w:proofErr w:type="spellStart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, Larnaca</w:t>
                          </w:r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br/>
                            <w:t>+357 24201100 · press@lidl.com.cy</w:t>
                          </w: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D19154" id="_x0000_s1027" type="#_x0000_t202" alt="Text Box 9" style="position:absolute;left:0;text-align:left;margin-left:90.7pt;margin-top:774.8pt;width:503.25pt;height:49.8pt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" filled="f" stroked="f" strokeweight="1pt">
              <v:stroke miterlimit="4"/>
              <v:textbox inset="0,0,0,0">
                <w:txbxContent>
                  <w:p w14:paraId="4A192C51" w14:textId="77777777" w:rsidR="00B74713" w:rsidRDefault="00000000">
                    <w:pPr>
                      <w:pStyle w:val="FuzeileText"/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  <w:t>Lidl Cyprus</w:t>
                    </w:r>
                    <w:r>
                      <w:rPr>
                        <w:rFonts w:ascii="Lidl Font Pro" w:eastAsia="Lidl Font Pro" w:hAnsi="Lidl Font Pro" w:cs="Lidl Font Pro"/>
                        <w:sz w:val="22"/>
                        <w:szCs w:val="22"/>
                        <w:lang w:val="en-US"/>
                      </w:rPr>
                      <w:t xml:space="preserve"> · </w:t>
                    </w:r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  <w:t>Department of Corporate Affairs &amp; Sustainability</w:t>
                    </w:r>
                  </w:p>
                  <w:p w14:paraId="42C5F2F9" w14:textId="77777777" w:rsidR="00B74713" w:rsidRPr="006B0F15" w:rsidRDefault="00000000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 xml:space="preserve">Industrial Area of </w:t>
                    </w:r>
                    <w:proofErr w:type="spellStart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 xml:space="preserve">, 2 </w:t>
                    </w:r>
                    <w:proofErr w:type="spellStart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Pigasou</w:t>
                    </w:r>
                    <w:proofErr w:type="spellEnd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 xml:space="preserve"> Street, CY-7100, </w:t>
                    </w:r>
                    <w:proofErr w:type="spellStart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, Larnaca</w:t>
                    </w:r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br/>
                      <w:t>+357 24201100 · press@lidl.com.cy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4E5A90C2" wp14:editId="03703A85">
          <wp:extent cx="754380" cy="754833"/>
          <wp:effectExtent l="0" t="0" r="0" b="0"/>
          <wp:docPr id="1073741825" name="officeArt object" descr="Εικόνα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Εικόνα 1" descr="Εικόνα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" cy="75483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713"/>
    <w:rsid w:val="000461D0"/>
    <w:rsid w:val="00086247"/>
    <w:rsid w:val="00276286"/>
    <w:rsid w:val="003C4CD1"/>
    <w:rsid w:val="004B5139"/>
    <w:rsid w:val="006B0F15"/>
    <w:rsid w:val="008E045B"/>
    <w:rsid w:val="00B74713"/>
    <w:rsid w:val="00E10DEE"/>
    <w:rsid w:val="00E5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8038"/>
  <w15:docId w15:val="{92F8A4B2-CBE2-40CF-98E9-55B72D4B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pPr>
      <w:tabs>
        <w:tab w:val="center" w:pos="4153"/>
        <w:tab w:val="right" w:pos="8306"/>
      </w:tabs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paragraph" w:customStyle="1" w:styleId="FuzeileText">
    <w:name w:val="Fußzeile (Text)"/>
    <w:pPr>
      <w:spacing w:after="40" w:line="276" w:lineRule="auto"/>
    </w:pPr>
    <w:rPr>
      <w:rFonts w:ascii="Calibri" w:hAnsi="Calibri" w:cs="Arial Unicode MS"/>
      <w:color w:val="000000"/>
      <w:sz w:val="14"/>
      <w:szCs w:val="14"/>
      <w:u w:color="000000"/>
      <w:lang w:val="de-DE"/>
    </w:rPr>
  </w:style>
  <w:style w:type="paragraph" w:styleId="a4">
    <w:name w:val="footer"/>
    <w:pPr>
      <w:tabs>
        <w:tab w:val="center" w:pos="4153"/>
        <w:tab w:val="right" w:pos="8306"/>
      </w:tabs>
    </w:pPr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customStyle="1" w:styleId="EinfAbs">
    <w:name w:val="[Einf. Abs.]"/>
    <w:pPr>
      <w:widowControl w:val="0"/>
      <w:spacing w:line="288" w:lineRule="auto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Lidl Font Pro" w:eastAsia="Lidl Font Pro" w:hAnsi="Lidl Font Pro" w:cs="Lidl Font Pro"/>
      <w:b/>
      <w:bCs/>
      <w:outline w:val="0"/>
      <w:color w:val="1F497D"/>
      <w:u w:color="1F497D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lidlcy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lidlfoodacademy.com.cy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rporate.lidl.com.cy/el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linkedin.com/company/lidl-cypru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lidl_cypru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Nikoleta Evangelia Filippidou (ΝΙΚΟΛΕΤΑ ΕΥΑΓΓΕΛΙΑ ΦΙΛΙΠΠΙΔΟΥ)</cp:lastModifiedBy>
  <cp:revision>4</cp:revision>
  <dcterms:created xsi:type="dcterms:W3CDTF">2026-02-25T14:21:00Z</dcterms:created>
  <dcterms:modified xsi:type="dcterms:W3CDTF">2026-02-26T09:48:00Z</dcterms:modified>
</cp:coreProperties>
</file>